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0EF2" w14:textId="77777777" w:rsidR="0060057B" w:rsidRPr="004651C8" w:rsidRDefault="0060057B">
      <w:pPr>
        <w:rPr>
          <w:rFonts w:ascii="Century Gothic" w:hAnsi="Century Gothic"/>
          <w:sz w:val="10"/>
          <w:szCs w:val="10"/>
        </w:rPr>
      </w:pPr>
    </w:p>
    <w:p w14:paraId="1F484C1B" w14:textId="3A088521" w:rsidR="00540D1A" w:rsidRPr="00D67F5A" w:rsidRDefault="00F01123" w:rsidP="00D67F5A">
      <w:pPr>
        <w:spacing w:before="240"/>
        <w:rPr>
          <w:rFonts w:ascii="Century Gothic" w:hAnsi="Century Gothic"/>
          <w:sz w:val="19"/>
          <w:szCs w:val="19"/>
        </w:rPr>
      </w:pPr>
      <w:r w:rsidRPr="00D67F5A">
        <w:rPr>
          <w:rFonts w:ascii="Century Gothic" w:hAnsi="Century Gothic"/>
          <w:sz w:val="19"/>
          <w:szCs w:val="19"/>
        </w:rPr>
        <w:t>This guidance is for documenting</w:t>
      </w:r>
      <w:r w:rsidR="00D95705" w:rsidRPr="00D67F5A">
        <w:rPr>
          <w:rFonts w:ascii="Century Gothic" w:hAnsi="Century Gothic"/>
          <w:sz w:val="19"/>
          <w:szCs w:val="19"/>
        </w:rPr>
        <w:t xml:space="preserve"> </w:t>
      </w:r>
      <w:r w:rsidR="062C00A9" w:rsidRPr="00D67F5A">
        <w:rPr>
          <w:rFonts w:ascii="Century Gothic" w:hAnsi="Century Gothic"/>
          <w:sz w:val="19"/>
          <w:szCs w:val="19"/>
        </w:rPr>
        <w:t xml:space="preserve">educational </w:t>
      </w:r>
      <w:r w:rsidR="00540D1A" w:rsidRPr="00D67F5A">
        <w:rPr>
          <w:rFonts w:ascii="Century Gothic" w:hAnsi="Century Gothic"/>
          <w:sz w:val="19"/>
          <w:szCs w:val="19"/>
        </w:rPr>
        <w:t xml:space="preserve">contacts and attendance with families enrolled in remote learning.  This will include any </w:t>
      </w:r>
      <w:r w:rsidR="00C87FA0" w:rsidRPr="00D67F5A">
        <w:rPr>
          <w:rFonts w:ascii="Century Gothic" w:hAnsi="Century Gothic"/>
          <w:sz w:val="19"/>
          <w:szCs w:val="19"/>
        </w:rPr>
        <w:t>communication</w:t>
      </w:r>
      <w:r w:rsidR="00975DEE" w:rsidRPr="00D67F5A">
        <w:rPr>
          <w:rFonts w:ascii="Century Gothic" w:hAnsi="Century Gothic"/>
          <w:sz w:val="19"/>
          <w:szCs w:val="19"/>
        </w:rPr>
        <w:t xml:space="preserve"> </w:t>
      </w:r>
      <w:r w:rsidR="00540D1A" w:rsidRPr="00D67F5A">
        <w:rPr>
          <w:rFonts w:ascii="Century Gothic" w:hAnsi="Century Gothic"/>
          <w:sz w:val="19"/>
          <w:szCs w:val="19"/>
        </w:rPr>
        <w:t xml:space="preserve">with the families.  This will also include </w:t>
      </w:r>
      <w:proofErr w:type="spellStart"/>
      <w:r w:rsidR="00540D1A" w:rsidRPr="00D67F5A">
        <w:rPr>
          <w:rFonts w:ascii="Century Gothic" w:hAnsi="Century Gothic"/>
          <w:sz w:val="19"/>
          <w:szCs w:val="19"/>
        </w:rPr>
        <w:t>ReadyRosie</w:t>
      </w:r>
      <w:proofErr w:type="spellEnd"/>
      <w:r w:rsidR="00540D1A" w:rsidRPr="00D67F5A">
        <w:rPr>
          <w:rFonts w:ascii="Century Gothic" w:hAnsi="Century Gothic"/>
          <w:sz w:val="19"/>
          <w:szCs w:val="19"/>
        </w:rPr>
        <w:t xml:space="preserve"> messages and videos, zoom meetings and group meetings.</w:t>
      </w:r>
      <w:r w:rsidR="00FB7001" w:rsidRPr="00D67F5A">
        <w:rPr>
          <w:rFonts w:ascii="Century Gothic" w:hAnsi="Century Gothic"/>
          <w:sz w:val="19"/>
          <w:szCs w:val="19"/>
        </w:rPr>
        <w:t xml:space="preserve">  Social Service </w:t>
      </w:r>
      <w:r w:rsidR="00DE7DC0" w:rsidRPr="00D67F5A">
        <w:rPr>
          <w:rFonts w:ascii="Century Gothic" w:hAnsi="Century Gothic"/>
          <w:sz w:val="19"/>
          <w:szCs w:val="19"/>
        </w:rPr>
        <w:t xml:space="preserve">contacts will be recorded on the SS7 and sent to DMT. </w:t>
      </w:r>
      <w:r w:rsidR="00540D1A" w:rsidRPr="00D67F5A">
        <w:rPr>
          <w:rFonts w:ascii="Century Gothic" w:hAnsi="Century Gothic"/>
          <w:sz w:val="19"/>
          <w:szCs w:val="19"/>
        </w:rPr>
        <w:t xml:space="preserve"> Using Entry Express will allow you to input information for multiple families at the same time with the same type of contact and date.</w:t>
      </w:r>
    </w:p>
    <w:p w14:paraId="43B0E38C" w14:textId="0F69C18F" w:rsidR="00F01123" w:rsidRPr="00540D1A" w:rsidRDefault="00F01123" w:rsidP="00540D1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40D1A">
        <w:rPr>
          <w:rFonts w:ascii="Century Gothic" w:hAnsi="Century Gothic"/>
          <w:sz w:val="20"/>
          <w:szCs w:val="20"/>
        </w:rPr>
        <w:t xml:space="preserve">Select “Entry Express” from the bar at the top of the screen, then select </w:t>
      </w:r>
      <w:r w:rsidR="00C87FA0" w:rsidRPr="00540D1A">
        <w:rPr>
          <w:rFonts w:ascii="Century Gothic" w:hAnsi="Century Gothic"/>
          <w:sz w:val="20"/>
          <w:szCs w:val="20"/>
        </w:rPr>
        <w:t xml:space="preserve">“Log a </w:t>
      </w:r>
      <w:r w:rsidRPr="00540D1A">
        <w:rPr>
          <w:rFonts w:ascii="Century Gothic" w:hAnsi="Century Gothic"/>
          <w:sz w:val="20"/>
          <w:szCs w:val="20"/>
        </w:rPr>
        <w:t>Communication</w:t>
      </w:r>
      <w:r w:rsidR="00C87FA0" w:rsidRPr="00540D1A">
        <w:rPr>
          <w:rFonts w:ascii="Century Gothic" w:hAnsi="Century Gothic"/>
          <w:sz w:val="20"/>
          <w:szCs w:val="20"/>
        </w:rPr>
        <w:t>”</w:t>
      </w:r>
      <w:r w:rsidRPr="00540D1A">
        <w:rPr>
          <w:rFonts w:ascii="Century Gothic" w:hAnsi="Century Gothic"/>
          <w:sz w:val="20"/>
          <w:szCs w:val="20"/>
        </w:rPr>
        <w:t>.</w:t>
      </w:r>
    </w:p>
    <w:p w14:paraId="5B7F62BC" w14:textId="6B1E7CDF" w:rsidR="00CC2241" w:rsidRPr="00D33A3B" w:rsidRDefault="00CC2241" w:rsidP="00CC2241">
      <w:pPr>
        <w:ind w:left="36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0BA957BF" wp14:editId="39CEAE08">
            <wp:extent cx="5943600" cy="926465"/>
            <wp:effectExtent l="0" t="0" r="0" b="698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5A8CE" w14:textId="22BDDE27" w:rsidR="00F01123" w:rsidRPr="00D119A8" w:rsidRDefault="00CC2241" w:rsidP="00125011">
      <w:pPr>
        <w:pStyle w:val="ListParagraph"/>
        <w:numPr>
          <w:ilvl w:val="0"/>
          <w:numId w:val="2"/>
        </w:numPr>
        <w:spacing w:after="0" w:line="220" w:lineRule="exact"/>
        <w:rPr>
          <w:rFonts w:ascii="Century Gothic" w:hAnsi="Century Gothic"/>
          <w:sz w:val="20"/>
          <w:szCs w:val="20"/>
        </w:rPr>
      </w:pPr>
      <w:r w:rsidRPr="00D119A8">
        <w:rPr>
          <w:rFonts w:ascii="Century Gothic" w:hAnsi="Century Gothic"/>
          <w:sz w:val="20"/>
          <w:szCs w:val="20"/>
        </w:rPr>
        <w:t xml:space="preserve">Next select Program Term, Sites, Classrooms, and Status </w:t>
      </w:r>
      <w:r w:rsidR="1198995F" w:rsidRPr="61C9479E">
        <w:rPr>
          <w:rFonts w:ascii="Century Gothic" w:hAnsi="Century Gothic"/>
          <w:sz w:val="20"/>
          <w:szCs w:val="20"/>
        </w:rPr>
        <w:t>and Filter by Group (choose Remote Learner)</w:t>
      </w:r>
      <w:r w:rsidR="1198995F" w:rsidRPr="0E47F5FA">
        <w:rPr>
          <w:rFonts w:ascii="Century Gothic" w:hAnsi="Century Gothic"/>
          <w:sz w:val="20"/>
          <w:szCs w:val="20"/>
        </w:rPr>
        <w:t xml:space="preserve"> </w:t>
      </w:r>
      <w:r w:rsidRPr="00D119A8">
        <w:rPr>
          <w:rFonts w:ascii="Century Gothic" w:hAnsi="Century Gothic"/>
          <w:sz w:val="20"/>
          <w:szCs w:val="20"/>
        </w:rPr>
        <w:t xml:space="preserve">Then select “Find” from </w:t>
      </w:r>
      <w:r w:rsidR="00C87FA0" w:rsidRPr="00D119A8">
        <w:rPr>
          <w:rFonts w:ascii="Century Gothic" w:hAnsi="Century Gothic"/>
          <w:sz w:val="20"/>
          <w:szCs w:val="20"/>
        </w:rPr>
        <w:t>the bottom</w:t>
      </w:r>
      <w:r w:rsidRPr="00D119A8">
        <w:rPr>
          <w:rFonts w:ascii="Century Gothic" w:hAnsi="Century Gothic"/>
          <w:sz w:val="20"/>
          <w:szCs w:val="20"/>
        </w:rPr>
        <w:t xml:space="preserve"> of the screen.</w:t>
      </w:r>
    </w:p>
    <w:p w14:paraId="029AF6D5" w14:textId="77777777" w:rsidR="00CC2241" w:rsidRPr="00D33A3B" w:rsidRDefault="00CC2241" w:rsidP="00125011">
      <w:pPr>
        <w:pStyle w:val="ListParagraph"/>
        <w:spacing w:after="0" w:line="220" w:lineRule="exact"/>
        <w:rPr>
          <w:rFonts w:ascii="Century Gothic" w:hAnsi="Century Gothic"/>
          <w:sz w:val="20"/>
          <w:szCs w:val="20"/>
        </w:rPr>
      </w:pPr>
    </w:p>
    <w:p w14:paraId="688B7967" w14:textId="171946B3" w:rsidR="00CC2241" w:rsidRPr="00D33A3B" w:rsidRDefault="00CC2241" w:rsidP="00125011">
      <w:pPr>
        <w:pStyle w:val="ListParagraph"/>
        <w:numPr>
          <w:ilvl w:val="0"/>
          <w:numId w:val="2"/>
        </w:numPr>
        <w:spacing w:after="0" w:line="220" w:lineRule="exact"/>
        <w:rPr>
          <w:rFonts w:ascii="Century Gothic" w:hAnsi="Century Gothic"/>
          <w:sz w:val="20"/>
          <w:szCs w:val="20"/>
        </w:rPr>
      </w:pPr>
      <w:r w:rsidRPr="00D33A3B">
        <w:rPr>
          <w:rFonts w:ascii="Century Gothic" w:hAnsi="Century Gothic"/>
          <w:sz w:val="20"/>
          <w:szCs w:val="20"/>
        </w:rPr>
        <w:t xml:space="preserve">The next step is to </w:t>
      </w:r>
      <w:r w:rsidR="00D95705" w:rsidRPr="00D33A3B">
        <w:rPr>
          <w:rFonts w:ascii="Century Gothic" w:hAnsi="Century Gothic"/>
          <w:sz w:val="20"/>
          <w:szCs w:val="20"/>
        </w:rPr>
        <w:t>“</w:t>
      </w:r>
      <w:r w:rsidRPr="00D33A3B">
        <w:rPr>
          <w:rFonts w:ascii="Century Gothic" w:hAnsi="Century Gothic"/>
          <w:sz w:val="20"/>
          <w:szCs w:val="20"/>
        </w:rPr>
        <w:t>Select the participants for whom you want to log a communication</w:t>
      </w:r>
      <w:r w:rsidR="00D95705" w:rsidRPr="00D33A3B">
        <w:rPr>
          <w:rFonts w:ascii="Century Gothic" w:hAnsi="Century Gothic"/>
          <w:sz w:val="20"/>
          <w:szCs w:val="20"/>
        </w:rPr>
        <w:t>”</w:t>
      </w:r>
      <w:r w:rsidRPr="00D33A3B">
        <w:rPr>
          <w:rFonts w:ascii="Century Gothic" w:hAnsi="Century Gothic"/>
          <w:sz w:val="20"/>
          <w:szCs w:val="20"/>
        </w:rPr>
        <w:t xml:space="preserve">. To do this select “Uncheck All” from the bottom of the screen and then reselect the families who received the </w:t>
      </w:r>
      <w:r w:rsidR="00D95705" w:rsidRPr="00D33A3B">
        <w:rPr>
          <w:rFonts w:ascii="Century Gothic" w:hAnsi="Century Gothic"/>
          <w:sz w:val="20"/>
          <w:szCs w:val="20"/>
        </w:rPr>
        <w:t>communication</w:t>
      </w:r>
      <w:r w:rsidR="46744B2E" w:rsidRPr="0ABD5BF8">
        <w:rPr>
          <w:rFonts w:ascii="Century Gothic" w:hAnsi="Century Gothic"/>
          <w:sz w:val="20"/>
          <w:szCs w:val="20"/>
        </w:rPr>
        <w:t>/contact</w:t>
      </w:r>
      <w:r w:rsidR="00D95705" w:rsidRPr="00D33A3B">
        <w:rPr>
          <w:rFonts w:ascii="Century Gothic" w:hAnsi="Century Gothic"/>
          <w:sz w:val="20"/>
          <w:szCs w:val="20"/>
        </w:rPr>
        <w:t xml:space="preserve"> </w:t>
      </w:r>
      <w:r w:rsidRPr="00D33A3B">
        <w:rPr>
          <w:rFonts w:ascii="Century Gothic" w:hAnsi="Century Gothic"/>
          <w:sz w:val="20"/>
          <w:szCs w:val="20"/>
        </w:rPr>
        <w:t>and select “Next Step” at the bottom of the screen.</w:t>
      </w:r>
    </w:p>
    <w:p w14:paraId="4A1B7A98" w14:textId="77777777" w:rsidR="00D95705" w:rsidRPr="00D33A3B" w:rsidRDefault="00D95705" w:rsidP="00125011">
      <w:pPr>
        <w:pStyle w:val="ListParagraph"/>
        <w:spacing w:before="240" w:after="0" w:line="220" w:lineRule="exact"/>
        <w:rPr>
          <w:rFonts w:ascii="Century Gothic" w:hAnsi="Century Gothic"/>
          <w:sz w:val="20"/>
          <w:szCs w:val="20"/>
        </w:rPr>
      </w:pPr>
    </w:p>
    <w:p w14:paraId="0BA4BE0C" w14:textId="12535539" w:rsidR="00D95705" w:rsidRDefault="008E01A8" w:rsidP="00125011">
      <w:pPr>
        <w:pStyle w:val="ListParagraph"/>
        <w:numPr>
          <w:ilvl w:val="0"/>
          <w:numId w:val="2"/>
        </w:numPr>
        <w:spacing w:after="0" w:line="220" w:lineRule="exact"/>
        <w:rPr>
          <w:rFonts w:ascii="Century Gothic" w:hAnsi="Century Gothic"/>
          <w:sz w:val="20"/>
          <w:szCs w:val="20"/>
        </w:rPr>
      </w:pPr>
      <w:r w:rsidRPr="00D33A3B">
        <w:rPr>
          <w:rFonts w:ascii="Century Gothic" w:hAnsi="Century Gothic"/>
          <w:sz w:val="20"/>
          <w:szCs w:val="20"/>
        </w:rPr>
        <w:t xml:space="preserve">Then </w:t>
      </w:r>
      <w:r w:rsidR="002E71ED" w:rsidRPr="00D33A3B">
        <w:rPr>
          <w:rFonts w:ascii="Century Gothic" w:hAnsi="Century Gothic"/>
          <w:sz w:val="20"/>
          <w:szCs w:val="20"/>
        </w:rPr>
        <w:t>c</w:t>
      </w:r>
      <w:r w:rsidR="00A219C2" w:rsidRPr="00D33A3B">
        <w:rPr>
          <w:rFonts w:ascii="Century Gothic" w:hAnsi="Century Gothic"/>
          <w:sz w:val="20"/>
          <w:szCs w:val="20"/>
        </w:rPr>
        <w:t>omplete the</w:t>
      </w:r>
      <w:r w:rsidR="002E71ED" w:rsidRPr="00D33A3B">
        <w:rPr>
          <w:rFonts w:ascii="Century Gothic" w:hAnsi="Century Gothic"/>
          <w:sz w:val="20"/>
          <w:szCs w:val="20"/>
        </w:rPr>
        <w:t xml:space="preserve"> Action Type, Action Date, Type of Contact</w:t>
      </w:r>
      <w:r w:rsidR="00A219C2" w:rsidRPr="00D33A3B">
        <w:rPr>
          <w:rFonts w:ascii="Century Gothic" w:hAnsi="Century Gothic"/>
          <w:sz w:val="20"/>
          <w:szCs w:val="20"/>
        </w:rPr>
        <w:t>, Description, Status, Case Worker, and Action Notes</w:t>
      </w:r>
      <w:r w:rsidR="00771E67">
        <w:rPr>
          <w:rFonts w:ascii="Century Gothic" w:hAnsi="Century Gothic"/>
          <w:sz w:val="20"/>
          <w:szCs w:val="20"/>
        </w:rPr>
        <w:t xml:space="preserve">. </w:t>
      </w:r>
      <w:r w:rsidR="00540D1A">
        <w:rPr>
          <w:rFonts w:ascii="Century Gothic" w:hAnsi="Century Gothic"/>
          <w:sz w:val="20"/>
          <w:szCs w:val="20"/>
        </w:rPr>
        <w:t xml:space="preserve">Example of a description would be: </w:t>
      </w:r>
      <w:r w:rsidR="00366108">
        <w:rPr>
          <w:rFonts w:ascii="Century Gothic" w:hAnsi="Century Gothic"/>
          <w:sz w:val="20"/>
          <w:szCs w:val="20"/>
        </w:rPr>
        <w:t>Email from RR</w:t>
      </w:r>
      <w:r w:rsidR="00540D1A">
        <w:rPr>
          <w:rFonts w:ascii="Century Gothic" w:hAnsi="Century Gothic"/>
          <w:sz w:val="20"/>
          <w:szCs w:val="20"/>
        </w:rPr>
        <w:t xml:space="preserve">, </w:t>
      </w:r>
      <w:r w:rsidR="00366108">
        <w:rPr>
          <w:rFonts w:ascii="Century Gothic" w:hAnsi="Century Gothic"/>
          <w:sz w:val="20"/>
          <w:szCs w:val="20"/>
        </w:rPr>
        <w:t xml:space="preserve">zoom meeting, group meeting, etc.  </w:t>
      </w:r>
      <w:r w:rsidR="00DB19E9">
        <w:rPr>
          <w:rFonts w:ascii="Century Gothic" w:hAnsi="Century Gothic"/>
          <w:sz w:val="20"/>
          <w:szCs w:val="20"/>
        </w:rPr>
        <w:t xml:space="preserve">Be sure to date stamp any action notes prior to typing in the notes. </w:t>
      </w:r>
    </w:p>
    <w:p w14:paraId="66F77CFD" w14:textId="77777777" w:rsidR="00CA71AF" w:rsidRPr="00CA71AF" w:rsidRDefault="00CA71AF" w:rsidP="00125011">
      <w:pPr>
        <w:pStyle w:val="ListParagraph"/>
        <w:spacing w:after="0" w:line="220" w:lineRule="exact"/>
        <w:rPr>
          <w:rFonts w:ascii="Century Gothic" w:hAnsi="Century Gothic"/>
          <w:sz w:val="20"/>
          <w:szCs w:val="20"/>
        </w:rPr>
      </w:pPr>
    </w:p>
    <w:p w14:paraId="0C32126D" w14:textId="6B13A97E" w:rsidR="009E76B8" w:rsidRDefault="001E1F25" w:rsidP="00125011">
      <w:pPr>
        <w:pStyle w:val="ListParagraph"/>
        <w:numPr>
          <w:ilvl w:val="0"/>
          <w:numId w:val="2"/>
        </w:numPr>
        <w:spacing w:after="0" w:line="22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 w:rsidR="00CA71AF">
        <w:rPr>
          <w:rFonts w:ascii="Century Gothic" w:hAnsi="Century Gothic"/>
          <w:sz w:val="20"/>
          <w:szCs w:val="20"/>
        </w:rPr>
        <w:t xml:space="preserve">Action </w:t>
      </w:r>
      <w:r w:rsidR="00DC521D">
        <w:rPr>
          <w:rFonts w:ascii="Century Gothic" w:hAnsi="Century Gothic"/>
          <w:sz w:val="20"/>
          <w:szCs w:val="20"/>
        </w:rPr>
        <w:t>Completed” for</w:t>
      </w:r>
      <w:r w:rsidR="004E6823">
        <w:rPr>
          <w:rFonts w:ascii="Century Gothic" w:hAnsi="Century Gothic"/>
          <w:sz w:val="20"/>
          <w:szCs w:val="20"/>
        </w:rPr>
        <w:t xml:space="preserve"> the status </w:t>
      </w:r>
      <w:r w:rsidR="004D4DB4">
        <w:rPr>
          <w:rFonts w:ascii="Century Gothic" w:hAnsi="Century Gothic"/>
          <w:sz w:val="20"/>
          <w:szCs w:val="20"/>
        </w:rPr>
        <w:t xml:space="preserve">will be used when a family has watched a video or opened an email.  If a family has not </w:t>
      </w:r>
      <w:r w:rsidR="00ED27EF">
        <w:rPr>
          <w:rFonts w:ascii="Century Gothic" w:hAnsi="Century Gothic"/>
          <w:sz w:val="20"/>
          <w:szCs w:val="20"/>
        </w:rPr>
        <w:t xml:space="preserve">opened </w:t>
      </w:r>
      <w:r w:rsidR="004D4DB4">
        <w:rPr>
          <w:rFonts w:ascii="Century Gothic" w:hAnsi="Century Gothic"/>
          <w:sz w:val="20"/>
          <w:szCs w:val="20"/>
        </w:rPr>
        <w:t>either of th</w:t>
      </w:r>
      <w:r w:rsidR="00ED27EF">
        <w:rPr>
          <w:rFonts w:ascii="Century Gothic" w:hAnsi="Century Gothic"/>
          <w:sz w:val="20"/>
          <w:szCs w:val="20"/>
        </w:rPr>
        <w:t>e</w:t>
      </w:r>
      <w:r w:rsidR="004D4DB4">
        <w:rPr>
          <w:rFonts w:ascii="Century Gothic" w:hAnsi="Century Gothic"/>
          <w:sz w:val="20"/>
          <w:szCs w:val="20"/>
        </w:rPr>
        <w:t xml:space="preserve">se by the following Sunday evening, the </w:t>
      </w:r>
      <w:r w:rsidR="00CA63A9">
        <w:rPr>
          <w:rFonts w:ascii="Century Gothic" w:hAnsi="Century Gothic"/>
          <w:sz w:val="20"/>
          <w:szCs w:val="20"/>
        </w:rPr>
        <w:t>Status</w:t>
      </w:r>
      <w:r w:rsidR="004D4DB4">
        <w:rPr>
          <w:rFonts w:ascii="Century Gothic" w:hAnsi="Century Gothic"/>
          <w:sz w:val="20"/>
          <w:szCs w:val="20"/>
        </w:rPr>
        <w:t xml:space="preserve"> will be </w:t>
      </w:r>
      <w:r>
        <w:rPr>
          <w:rFonts w:ascii="Century Gothic" w:hAnsi="Century Gothic"/>
          <w:sz w:val="20"/>
          <w:szCs w:val="20"/>
        </w:rPr>
        <w:t>“O</w:t>
      </w:r>
      <w:r w:rsidR="004D4DB4">
        <w:rPr>
          <w:rFonts w:ascii="Century Gothic" w:hAnsi="Century Gothic"/>
          <w:sz w:val="20"/>
          <w:szCs w:val="20"/>
        </w:rPr>
        <w:t>ngoing</w:t>
      </w:r>
      <w:r>
        <w:rPr>
          <w:rFonts w:ascii="Century Gothic" w:hAnsi="Century Gothic"/>
          <w:sz w:val="20"/>
          <w:szCs w:val="20"/>
        </w:rPr>
        <w:t>”</w:t>
      </w:r>
      <w:r w:rsidR="004651C8">
        <w:rPr>
          <w:rFonts w:ascii="Century Gothic" w:hAnsi="Century Gothic"/>
          <w:sz w:val="20"/>
          <w:szCs w:val="20"/>
        </w:rPr>
        <w:t xml:space="preserve"> </w:t>
      </w:r>
      <w:r w:rsidR="004D4DB4">
        <w:rPr>
          <w:rFonts w:ascii="Century Gothic" w:hAnsi="Century Gothic"/>
          <w:sz w:val="20"/>
          <w:szCs w:val="20"/>
        </w:rPr>
        <w:t xml:space="preserve">and cannot count as a contact for </w:t>
      </w:r>
      <w:r w:rsidR="00ED27EF">
        <w:rPr>
          <w:rFonts w:ascii="Century Gothic" w:hAnsi="Century Gothic"/>
          <w:sz w:val="20"/>
          <w:szCs w:val="20"/>
        </w:rPr>
        <w:t xml:space="preserve">that week.  </w:t>
      </w:r>
    </w:p>
    <w:p w14:paraId="00B4C6E6" w14:textId="77777777" w:rsidR="004651C8" w:rsidRPr="004651C8" w:rsidRDefault="004651C8" w:rsidP="004651C8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5F26535" w14:textId="5C4989A3" w:rsidR="00771E67" w:rsidRDefault="00D33A3B" w:rsidP="00A219C2">
      <w:pPr>
        <w:ind w:left="720"/>
        <w:rPr>
          <w:rFonts w:ascii="Century Gothic" w:hAnsi="Century Gothic"/>
          <w:sz w:val="20"/>
          <w:szCs w:val="20"/>
        </w:rPr>
      </w:pPr>
      <w:r w:rsidRPr="00D33A3B">
        <w:rPr>
          <w:rFonts w:ascii="Century Gothic" w:hAnsi="Century Gothic"/>
          <w:sz w:val="20"/>
          <w:szCs w:val="20"/>
        </w:rPr>
        <w:t>Examples:</w:t>
      </w:r>
    </w:p>
    <w:p w14:paraId="1798C391" w14:textId="6F14CDD3" w:rsidR="00356398" w:rsidRPr="00D33A3B" w:rsidRDefault="03A37E23" w:rsidP="00356398">
      <w:pPr>
        <w:ind w:left="360"/>
      </w:pPr>
      <w:r>
        <w:rPr>
          <w:noProof/>
        </w:rPr>
        <w:drawing>
          <wp:inline distT="0" distB="0" distL="0" distR="0" wp14:anchorId="1F70D8E2" wp14:editId="654E0D03">
            <wp:extent cx="2935691" cy="2072640"/>
            <wp:effectExtent l="0" t="0" r="0" b="3810"/>
            <wp:docPr id="1637105248" name="Picture 15395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508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436" cy="20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2F3B3B" w:rsidRPr="40590D21">
        <w:rPr>
          <w:rFonts w:ascii="Century Gothic" w:hAnsi="Century Gothic"/>
        </w:rPr>
        <w:t xml:space="preserve"> </w:t>
      </w:r>
      <w:r w:rsidR="41277B1B">
        <w:rPr>
          <w:noProof/>
        </w:rPr>
        <w:drawing>
          <wp:inline distT="0" distB="0" distL="0" distR="0" wp14:anchorId="31FCEA1C" wp14:editId="3AB34943">
            <wp:extent cx="2838450" cy="2072190"/>
            <wp:effectExtent l="0" t="0" r="0" b="4445"/>
            <wp:docPr id="1693359529" name="Picture 862488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48800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87" cy="20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2F3B3B" w:rsidRPr="40590D21">
        <w:rPr>
          <w:rFonts w:ascii="Century Gothic" w:hAnsi="Century Gothic"/>
        </w:rPr>
        <w:t xml:space="preserve">   </w:t>
      </w:r>
      <w:r w:rsidR="5F084737">
        <w:rPr>
          <w:noProof/>
        </w:rPr>
        <w:drawing>
          <wp:inline distT="0" distB="0" distL="0" distR="0" wp14:anchorId="639DBF35" wp14:editId="304C0414">
            <wp:extent cx="2832735" cy="2080260"/>
            <wp:effectExtent l="0" t="0" r="5715" b="0"/>
            <wp:docPr id="1988325425" name="Picture 198832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3254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032" cy="208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2F3B3B" w:rsidRPr="40590D21">
        <w:rPr>
          <w:rFonts w:ascii="Century Gothic" w:hAnsi="Century Gothic"/>
        </w:rPr>
        <w:t xml:space="preserve"> </w:t>
      </w:r>
    </w:p>
    <w:p w14:paraId="57F3767C" w14:textId="77777777" w:rsidR="00DB19E9" w:rsidRPr="00DB19E9" w:rsidRDefault="00771E67" w:rsidP="00D67F5A">
      <w:pPr>
        <w:pStyle w:val="ListParagraph"/>
        <w:numPr>
          <w:ilvl w:val="0"/>
          <w:numId w:val="2"/>
        </w:numPr>
        <w:spacing w:after="0"/>
        <w:ind w:left="360"/>
        <w:rPr>
          <w:rFonts w:ascii="Century Gothic" w:hAnsi="Century Gothic"/>
        </w:rPr>
      </w:pPr>
      <w:r w:rsidRPr="00771E67">
        <w:rPr>
          <w:rFonts w:ascii="Century Gothic" w:hAnsi="Century Gothic"/>
          <w:sz w:val="20"/>
          <w:szCs w:val="20"/>
        </w:rPr>
        <w:t>Finally, select “Create Records”.</w:t>
      </w:r>
    </w:p>
    <w:p w14:paraId="25C3EE69" w14:textId="77777777" w:rsidR="005A019C" w:rsidRDefault="00DB19E9" w:rsidP="003A4006">
      <w:pPr>
        <w:pStyle w:val="ListParagraph"/>
        <w:numPr>
          <w:ilvl w:val="0"/>
          <w:numId w:val="2"/>
        </w:numPr>
        <w:spacing w:after="0"/>
        <w:ind w:left="360"/>
        <w:rPr>
          <w:rFonts w:ascii="Century Gothic" w:hAnsi="Century Gothic"/>
          <w:sz w:val="20"/>
          <w:szCs w:val="20"/>
        </w:rPr>
      </w:pPr>
      <w:r w:rsidRPr="00DB19E9">
        <w:rPr>
          <w:rFonts w:ascii="Century Gothic" w:hAnsi="Century Gothic"/>
          <w:sz w:val="20"/>
          <w:szCs w:val="20"/>
        </w:rPr>
        <w:t>For individual entry go to the child’s Family Service Tab, open the Communication Log, select “Add Action” and complete step 4 above.</w:t>
      </w:r>
      <w:r w:rsidR="005A019C">
        <w:rPr>
          <w:rFonts w:ascii="Century Gothic" w:hAnsi="Century Gothic"/>
          <w:sz w:val="20"/>
          <w:szCs w:val="20"/>
        </w:rPr>
        <w:t xml:space="preserve">      </w:t>
      </w:r>
    </w:p>
    <w:p w14:paraId="1E72C757" w14:textId="2A8E0789" w:rsidR="003A4006" w:rsidRPr="005A019C" w:rsidRDefault="00DC521D" w:rsidP="005A019C">
      <w:pPr>
        <w:spacing w:after="0"/>
        <w:rPr>
          <w:rFonts w:ascii="Century Gothic" w:hAnsi="Century Gothic"/>
          <w:sz w:val="20"/>
          <w:szCs w:val="20"/>
        </w:rPr>
      </w:pPr>
      <w:r w:rsidRPr="005A019C">
        <w:rPr>
          <w:rFonts w:ascii="Century Gothic" w:hAnsi="Century Gothic"/>
          <w:sz w:val="18"/>
          <w:szCs w:val="18"/>
        </w:rPr>
        <w:t>10</w:t>
      </w:r>
      <w:r w:rsidR="00D06EE5" w:rsidRPr="005A019C">
        <w:rPr>
          <w:rFonts w:ascii="Century Gothic" w:hAnsi="Century Gothic"/>
          <w:sz w:val="18"/>
          <w:szCs w:val="18"/>
        </w:rPr>
        <w:t>/20</w:t>
      </w:r>
    </w:p>
    <w:sectPr w:rsidR="003A4006" w:rsidRPr="005A019C" w:rsidSect="005A019C">
      <w:headerReference w:type="default" r:id="rId12"/>
      <w:pgSz w:w="15840" w:h="12240" w:orient="landscape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1719" w14:textId="77777777" w:rsidR="00BF050E" w:rsidRDefault="00BF050E" w:rsidP="00F01123">
      <w:pPr>
        <w:spacing w:after="0" w:line="240" w:lineRule="auto"/>
      </w:pPr>
      <w:r>
        <w:separator/>
      </w:r>
    </w:p>
  </w:endnote>
  <w:endnote w:type="continuationSeparator" w:id="0">
    <w:p w14:paraId="683545B9" w14:textId="77777777" w:rsidR="00BF050E" w:rsidRDefault="00BF050E" w:rsidP="00F01123">
      <w:pPr>
        <w:spacing w:after="0" w:line="240" w:lineRule="auto"/>
      </w:pPr>
      <w:r>
        <w:continuationSeparator/>
      </w:r>
    </w:p>
  </w:endnote>
  <w:endnote w:type="continuationNotice" w:id="1">
    <w:p w14:paraId="2022D4D5" w14:textId="77777777" w:rsidR="00BF050E" w:rsidRDefault="00BF0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FDFAB" w14:textId="77777777" w:rsidR="00BF050E" w:rsidRDefault="00BF050E" w:rsidP="00F01123">
      <w:pPr>
        <w:spacing w:after="0" w:line="240" w:lineRule="auto"/>
      </w:pPr>
      <w:r>
        <w:separator/>
      </w:r>
    </w:p>
  </w:footnote>
  <w:footnote w:type="continuationSeparator" w:id="0">
    <w:p w14:paraId="5A38AA51" w14:textId="77777777" w:rsidR="00BF050E" w:rsidRDefault="00BF050E" w:rsidP="00F01123">
      <w:pPr>
        <w:spacing w:after="0" w:line="240" w:lineRule="auto"/>
      </w:pPr>
      <w:r>
        <w:continuationSeparator/>
      </w:r>
    </w:p>
  </w:footnote>
  <w:footnote w:type="continuationNotice" w:id="1">
    <w:p w14:paraId="29C9D01C" w14:textId="77777777" w:rsidR="00BF050E" w:rsidRDefault="00BF05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CCF4" w14:textId="5B808E02" w:rsidR="00BE1EE2" w:rsidRDefault="00D33A3B" w:rsidP="00BE1EE2">
    <w:pPr>
      <w:pStyle w:val="Header"/>
      <w:jc w:val="center"/>
    </w:pPr>
    <w:r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CA2F856" wp14:editId="2D25F231">
          <wp:simplePos x="0" y="0"/>
          <wp:positionH relativeFrom="column">
            <wp:posOffset>-276225</wp:posOffset>
          </wp:positionH>
          <wp:positionV relativeFrom="paragraph">
            <wp:posOffset>-285750</wp:posOffset>
          </wp:positionV>
          <wp:extent cx="981075" cy="532056"/>
          <wp:effectExtent l="0" t="0" r="0" b="1905"/>
          <wp:wrapThrough wrapText="bothSides">
            <wp:wrapPolygon edited="0">
              <wp:start x="0" y="0"/>
              <wp:lineTo x="0" y="20903"/>
              <wp:lineTo x="20971" y="20903"/>
              <wp:lineTo x="20971" y="0"/>
              <wp:lineTo x="0" y="0"/>
            </wp:wrapPolygon>
          </wp:wrapThrough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caa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32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EE2">
      <w:rPr>
        <w:rFonts w:ascii="Century Gothic" w:hAnsi="Century Gothic"/>
        <w:sz w:val="24"/>
        <w:szCs w:val="24"/>
      </w:rPr>
      <w:t>Guidance for Attendance and Communication Log for Remote Learners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92105"/>
    <w:multiLevelType w:val="hybridMultilevel"/>
    <w:tmpl w:val="039E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23638"/>
    <w:multiLevelType w:val="hybridMultilevel"/>
    <w:tmpl w:val="0726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23"/>
    <w:rsid w:val="00005A40"/>
    <w:rsid w:val="000332F1"/>
    <w:rsid w:val="00042D64"/>
    <w:rsid w:val="0008286B"/>
    <w:rsid w:val="000A1BE4"/>
    <w:rsid w:val="000D53EF"/>
    <w:rsid w:val="000F42C8"/>
    <w:rsid w:val="000F5E7C"/>
    <w:rsid w:val="000F6C0B"/>
    <w:rsid w:val="00110BB5"/>
    <w:rsid w:val="00125011"/>
    <w:rsid w:val="001D7FE9"/>
    <w:rsid w:val="001E1F25"/>
    <w:rsid w:val="00226025"/>
    <w:rsid w:val="0023358A"/>
    <w:rsid w:val="00297A63"/>
    <w:rsid w:val="002D00E6"/>
    <w:rsid w:val="002D64CD"/>
    <w:rsid w:val="002E71ED"/>
    <w:rsid w:val="003132CE"/>
    <w:rsid w:val="00347D82"/>
    <w:rsid w:val="00356398"/>
    <w:rsid w:val="00366108"/>
    <w:rsid w:val="0037074B"/>
    <w:rsid w:val="003A4006"/>
    <w:rsid w:val="003D4AFB"/>
    <w:rsid w:val="00425AAB"/>
    <w:rsid w:val="004651C8"/>
    <w:rsid w:val="00496417"/>
    <w:rsid w:val="004D4DB4"/>
    <w:rsid w:val="004E6823"/>
    <w:rsid w:val="00506BE6"/>
    <w:rsid w:val="00540D1A"/>
    <w:rsid w:val="005608AC"/>
    <w:rsid w:val="005719B3"/>
    <w:rsid w:val="0059167C"/>
    <w:rsid w:val="005A019C"/>
    <w:rsid w:val="0060057B"/>
    <w:rsid w:val="00672145"/>
    <w:rsid w:val="006C4586"/>
    <w:rsid w:val="006C7EC9"/>
    <w:rsid w:val="006D774E"/>
    <w:rsid w:val="006E6491"/>
    <w:rsid w:val="007452E4"/>
    <w:rsid w:val="00771E67"/>
    <w:rsid w:val="00780032"/>
    <w:rsid w:val="007A1FF9"/>
    <w:rsid w:val="007B5D2D"/>
    <w:rsid w:val="007D288E"/>
    <w:rsid w:val="007E7324"/>
    <w:rsid w:val="008415F0"/>
    <w:rsid w:val="0089187A"/>
    <w:rsid w:val="008A7F12"/>
    <w:rsid w:val="008C67DC"/>
    <w:rsid w:val="008E01A8"/>
    <w:rsid w:val="008E6278"/>
    <w:rsid w:val="008E7BBC"/>
    <w:rsid w:val="00915A69"/>
    <w:rsid w:val="00917974"/>
    <w:rsid w:val="009209E9"/>
    <w:rsid w:val="0095457B"/>
    <w:rsid w:val="00975DEE"/>
    <w:rsid w:val="009C4D0A"/>
    <w:rsid w:val="009D24E8"/>
    <w:rsid w:val="009D28CD"/>
    <w:rsid w:val="009D7D22"/>
    <w:rsid w:val="009E76B8"/>
    <w:rsid w:val="009F07C0"/>
    <w:rsid w:val="009F1C1C"/>
    <w:rsid w:val="00A219C2"/>
    <w:rsid w:val="00A25B9E"/>
    <w:rsid w:val="00A7372E"/>
    <w:rsid w:val="00A73AE7"/>
    <w:rsid w:val="00A73E9D"/>
    <w:rsid w:val="00B16BA5"/>
    <w:rsid w:val="00B57E1E"/>
    <w:rsid w:val="00B63CBF"/>
    <w:rsid w:val="00B96841"/>
    <w:rsid w:val="00BD3741"/>
    <w:rsid w:val="00BE1EE2"/>
    <w:rsid w:val="00BE6879"/>
    <w:rsid w:val="00BF0264"/>
    <w:rsid w:val="00BF050E"/>
    <w:rsid w:val="00C40F56"/>
    <w:rsid w:val="00C41B30"/>
    <w:rsid w:val="00C67827"/>
    <w:rsid w:val="00C74012"/>
    <w:rsid w:val="00C87FA0"/>
    <w:rsid w:val="00CA63A9"/>
    <w:rsid w:val="00CA65FD"/>
    <w:rsid w:val="00CA71AF"/>
    <w:rsid w:val="00CC2241"/>
    <w:rsid w:val="00CE0235"/>
    <w:rsid w:val="00CE7FB8"/>
    <w:rsid w:val="00D06EE5"/>
    <w:rsid w:val="00D119A8"/>
    <w:rsid w:val="00D27FD8"/>
    <w:rsid w:val="00D33A3B"/>
    <w:rsid w:val="00D67F5A"/>
    <w:rsid w:val="00D87EEB"/>
    <w:rsid w:val="00D931E0"/>
    <w:rsid w:val="00D95705"/>
    <w:rsid w:val="00DB19E9"/>
    <w:rsid w:val="00DC521D"/>
    <w:rsid w:val="00DD4907"/>
    <w:rsid w:val="00DE11B2"/>
    <w:rsid w:val="00DE7DC0"/>
    <w:rsid w:val="00E66864"/>
    <w:rsid w:val="00E67150"/>
    <w:rsid w:val="00EA113B"/>
    <w:rsid w:val="00ED27EF"/>
    <w:rsid w:val="00EF5FA4"/>
    <w:rsid w:val="00F01123"/>
    <w:rsid w:val="00F043B9"/>
    <w:rsid w:val="00F37B8A"/>
    <w:rsid w:val="00F61283"/>
    <w:rsid w:val="00F71EAF"/>
    <w:rsid w:val="00F72B91"/>
    <w:rsid w:val="00FB7001"/>
    <w:rsid w:val="00FC2709"/>
    <w:rsid w:val="00FC56DE"/>
    <w:rsid w:val="00FE51B5"/>
    <w:rsid w:val="00FF065D"/>
    <w:rsid w:val="00FF3302"/>
    <w:rsid w:val="03A37E23"/>
    <w:rsid w:val="062C00A9"/>
    <w:rsid w:val="0ABD5BF8"/>
    <w:rsid w:val="0E47F5FA"/>
    <w:rsid w:val="0E6A545D"/>
    <w:rsid w:val="1168E65E"/>
    <w:rsid w:val="1198995F"/>
    <w:rsid w:val="14679FF1"/>
    <w:rsid w:val="182F3B3B"/>
    <w:rsid w:val="19C3A6D9"/>
    <w:rsid w:val="209EB60C"/>
    <w:rsid w:val="2A96D2DA"/>
    <w:rsid w:val="2B914DFF"/>
    <w:rsid w:val="2DF2D8CB"/>
    <w:rsid w:val="2FB75C66"/>
    <w:rsid w:val="3625ACC3"/>
    <w:rsid w:val="36C0C4B8"/>
    <w:rsid w:val="38056C71"/>
    <w:rsid w:val="3CD7ECBF"/>
    <w:rsid w:val="3D0FAB61"/>
    <w:rsid w:val="40590D21"/>
    <w:rsid w:val="41277B1B"/>
    <w:rsid w:val="46744B2E"/>
    <w:rsid w:val="46813F9E"/>
    <w:rsid w:val="4C908239"/>
    <w:rsid w:val="4E84D26A"/>
    <w:rsid w:val="5443D208"/>
    <w:rsid w:val="58A907F1"/>
    <w:rsid w:val="5F084737"/>
    <w:rsid w:val="6152FB8B"/>
    <w:rsid w:val="61C9479E"/>
    <w:rsid w:val="6707BA5B"/>
    <w:rsid w:val="671B3F22"/>
    <w:rsid w:val="68EDB93A"/>
    <w:rsid w:val="6C91B4A1"/>
    <w:rsid w:val="6D2237B2"/>
    <w:rsid w:val="6E30DE8D"/>
    <w:rsid w:val="77A3019B"/>
    <w:rsid w:val="7C0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AC379"/>
  <w15:chartTrackingRefBased/>
  <w15:docId w15:val="{F3E772B6-1A74-4761-B9CC-CB0AA8A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23"/>
  </w:style>
  <w:style w:type="paragraph" w:styleId="Footer">
    <w:name w:val="footer"/>
    <w:basedOn w:val="Normal"/>
    <w:link w:val="FooterChar"/>
    <w:uiPriority w:val="99"/>
    <w:unhideWhenUsed/>
    <w:rsid w:val="00F0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23"/>
  </w:style>
  <w:style w:type="paragraph" w:styleId="ListParagraph">
    <w:name w:val="List Paragraph"/>
    <w:basedOn w:val="Normal"/>
    <w:uiPriority w:val="34"/>
    <w:qFormat/>
    <w:rsid w:val="00F0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1EC2-66D7-41DD-BAC0-E4A01F11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Alicia Temple</cp:lastModifiedBy>
  <cp:revision>48</cp:revision>
  <dcterms:created xsi:type="dcterms:W3CDTF">2020-09-14T18:25:00Z</dcterms:created>
  <dcterms:modified xsi:type="dcterms:W3CDTF">2020-10-06T19:34:00Z</dcterms:modified>
</cp:coreProperties>
</file>